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rStyle w:val="5"/>
          <w:rFonts w:ascii="新宋体" w:hAnsi="新宋体" w:eastAsia="新宋体" w:cs="新宋体"/>
          <w:sz w:val="16"/>
          <w:szCs w:val="16"/>
        </w:rPr>
      </w:pPr>
      <w:r>
        <w:rPr>
          <w:rStyle w:val="5"/>
          <w:rFonts w:hint="eastAsia" w:ascii="新宋体" w:hAnsi="新宋体" w:eastAsia="新宋体" w:cs="新宋体"/>
          <w:sz w:val="16"/>
          <w:szCs w:val="16"/>
        </w:rPr>
        <w:t>贵州财经大学商务学院</w:t>
      </w:r>
      <w:r>
        <w:rPr>
          <w:rStyle w:val="5"/>
          <w:rFonts w:ascii="新宋体" w:hAnsi="新宋体" w:eastAsia="新宋体" w:cs="新宋体"/>
          <w:sz w:val="16"/>
          <w:szCs w:val="16"/>
        </w:rPr>
        <w:t>招聘岗位及人数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bookmarkStart w:id="0" w:name="_GoBack"/>
      <w:bookmarkEnd w:id="0"/>
      <w:r>
        <w:rPr>
          <w:rFonts w:ascii="新宋体" w:hAnsi="新宋体" w:eastAsia="新宋体" w:cs="新宋体"/>
          <w:sz w:val="16"/>
          <w:szCs w:val="16"/>
        </w:rPr>
        <w:t>根据工作需要，我校拟面向社会公开招聘教师岗（兼行政）人员共计14名。岗位需求如下：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Fonts w:ascii="新宋体" w:hAnsi="新宋体" w:eastAsia="新宋体" w:cs="新宋体"/>
          <w:sz w:val="16"/>
          <w:szCs w:val="16"/>
        </w:rPr>
        <w:drawing>
          <wp:inline distT="0" distB="0" distL="114300" distR="114300">
            <wp:extent cx="5715000" cy="3409950"/>
            <wp:effectExtent l="0" t="0" r="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22D6"/>
    <w:rsid w:val="0C2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2019-10-24T04:06:00Z</dcterms:created>
  <dc:creator>石果</dc:creator>
  <cp:lastModifiedBy>石果</cp:lastModifiedBy>
  <dcterms:modified xsi:type="dcterms:W3CDTF">2019-10-24T04:07:00Z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